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3DB89" w14:textId="10B137A5" w:rsidR="005D59F1" w:rsidRDefault="00BE055C">
      <w:pPr>
        <w:pStyle w:val="Heading1"/>
        <w:spacing w:before="82"/>
        <w:ind w:left="3225" w:right="1295" w:hanging="1914"/>
      </w:pPr>
      <w:r>
        <w:t>Bay Watch II</w:t>
      </w:r>
      <w:r w:rsidR="00BA452C">
        <w:t xml:space="preserve"> </w:t>
      </w:r>
      <w:r w:rsidR="00A03ED3">
        <w:t xml:space="preserve"> CONDOMINIUM COUNCIL OF UNIT OWNERS RESOLUTION 20</w:t>
      </w:r>
      <w:r w:rsidR="00BA452C">
        <w:t>2</w:t>
      </w:r>
      <w:r w:rsidR="00E45902">
        <w:t>6</w:t>
      </w:r>
      <w:r w:rsidR="00BA452C">
        <w:t>-1</w:t>
      </w:r>
    </w:p>
    <w:p w14:paraId="1D89F5DB" w14:textId="77777777" w:rsidR="005D59F1" w:rsidRDefault="005D59F1">
      <w:pPr>
        <w:pStyle w:val="BodyText"/>
        <w:rPr>
          <w:b/>
        </w:rPr>
      </w:pPr>
    </w:p>
    <w:p w14:paraId="50A9994A" w14:textId="77777777" w:rsidR="005D59F1" w:rsidRDefault="00A03ED3">
      <w:pPr>
        <w:ind w:left="100"/>
        <w:rPr>
          <w:b/>
          <w:sz w:val="24"/>
        </w:rPr>
      </w:pPr>
      <w:r>
        <w:rPr>
          <w:b/>
          <w:sz w:val="24"/>
        </w:rPr>
        <w:t>RE: PROTECTION OF BUILDINGS FROM DAMAGE DUE TO WATER</w:t>
      </w:r>
    </w:p>
    <w:p w14:paraId="156A97B5" w14:textId="77777777" w:rsidR="005D59F1" w:rsidRDefault="005D59F1">
      <w:pPr>
        <w:pStyle w:val="BodyText"/>
        <w:rPr>
          <w:b/>
        </w:rPr>
      </w:pPr>
    </w:p>
    <w:p w14:paraId="354ABCD7" w14:textId="37608592" w:rsidR="005D59F1" w:rsidRDefault="00A03ED3">
      <w:pPr>
        <w:pStyle w:val="BodyText"/>
        <w:ind w:left="100" w:right="176"/>
      </w:pPr>
      <w:r>
        <w:rPr>
          <w:b/>
        </w:rPr>
        <w:t xml:space="preserve">WHEREAS, </w:t>
      </w:r>
      <w:r>
        <w:t xml:space="preserve">The Board of Directors of </w:t>
      </w:r>
      <w:r w:rsidR="00BE055C">
        <w:t>Bay Watch II</w:t>
      </w:r>
      <w:r>
        <w:t xml:space="preserve"> Condominium, Inc is empowered to govern the affairs of the Condominium Association pursuant to </w:t>
      </w:r>
      <w:r w:rsidRPr="00E45902">
        <w:rPr>
          <w:highlight w:val="yellow"/>
        </w:rPr>
        <w:t xml:space="preserve">Article V, Section </w:t>
      </w:r>
      <w:r w:rsidR="00BA452C" w:rsidRPr="00E45902">
        <w:rPr>
          <w:highlight w:val="yellow"/>
        </w:rPr>
        <w:t>3</w:t>
      </w:r>
      <w:r w:rsidRPr="00E45902">
        <w:rPr>
          <w:highlight w:val="yellow"/>
        </w:rPr>
        <w:t xml:space="preserve"> of the By-Law</w:t>
      </w:r>
      <w:r>
        <w:t>s; and</w:t>
      </w:r>
    </w:p>
    <w:p w14:paraId="0F3B65E4" w14:textId="77777777" w:rsidR="005D59F1" w:rsidRDefault="005D59F1">
      <w:pPr>
        <w:pStyle w:val="BodyText"/>
      </w:pPr>
    </w:p>
    <w:p w14:paraId="74C090E0" w14:textId="77777777" w:rsidR="005D59F1" w:rsidRDefault="00A03ED3">
      <w:pPr>
        <w:pStyle w:val="BodyText"/>
        <w:ind w:left="100" w:right="176"/>
      </w:pPr>
      <w:r>
        <w:rPr>
          <w:b/>
        </w:rPr>
        <w:t xml:space="preserve">WHEREAS, </w:t>
      </w:r>
      <w:r>
        <w:t>due to the high potential for water damage to buildings there is a need to adopt a specific policy on measures required to prevent water damage.</w:t>
      </w:r>
    </w:p>
    <w:p w14:paraId="1A82D24B" w14:textId="77777777" w:rsidR="005D59F1" w:rsidRDefault="005D59F1">
      <w:pPr>
        <w:pStyle w:val="BodyText"/>
        <w:spacing w:before="1"/>
      </w:pPr>
    </w:p>
    <w:p w14:paraId="27CA56E6" w14:textId="77777777" w:rsidR="005D59F1" w:rsidRDefault="00A03ED3">
      <w:pPr>
        <w:pStyle w:val="BodyText"/>
        <w:ind w:left="100"/>
      </w:pPr>
      <w:r>
        <w:rPr>
          <w:b/>
        </w:rPr>
        <w:t xml:space="preserve">WHEREAS, </w:t>
      </w:r>
      <w:r>
        <w:t>the Board has determined that it is in the best interest of the Association and the Association's Members to adopt measures to minimize water related building damage, it is the intent that this rule shall be applicable to all owners, and this resolution shall remain in effect until otherwise rescinded, modified, or amended by a majority of the Board of Directors.</w:t>
      </w:r>
    </w:p>
    <w:p w14:paraId="18746C41" w14:textId="77777777" w:rsidR="005D59F1" w:rsidRDefault="005D59F1">
      <w:pPr>
        <w:pStyle w:val="BodyText"/>
      </w:pPr>
    </w:p>
    <w:p w14:paraId="4569C404" w14:textId="79B0814A" w:rsidR="005D59F1" w:rsidRDefault="00A03ED3">
      <w:pPr>
        <w:ind w:left="100" w:right="385"/>
        <w:rPr>
          <w:sz w:val="24"/>
        </w:rPr>
      </w:pPr>
      <w:r>
        <w:rPr>
          <w:b/>
          <w:sz w:val="24"/>
        </w:rPr>
        <w:t xml:space="preserve">NOW, THEREFORE; BE IT RESOLVED THAT </w:t>
      </w:r>
      <w:r>
        <w:rPr>
          <w:sz w:val="24"/>
        </w:rPr>
        <w:t xml:space="preserve">The Board of Directors hereby adopts the following resolution by and on behalf of </w:t>
      </w:r>
      <w:r w:rsidR="00BE055C">
        <w:rPr>
          <w:sz w:val="24"/>
        </w:rPr>
        <w:t>Bay Watch I</w:t>
      </w:r>
      <w:r w:rsidR="00E45902">
        <w:rPr>
          <w:sz w:val="24"/>
        </w:rPr>
        <w:t>I</w:t>
      </w:r>
      <w:r w:rsidR="00BE055C">
        <w:rPr>
          <w:sz w:val="24"/>
        </w:rPr>
        <w:t>I</w:t>
      </w:r>
      <w:r>
        <w:rPr>
          <w:sz w:val="24"/>
        </w:rPr>
        <w:t xml:space="preserve"> Condominium Council of Unit Owners.</w:t>
      </w:r>
    </w:p>
    <w:p w14:paraId="0591B575" w14:textId="77777777" w:rsidR="005D59F1" w:rsidRDefault="005D59F1">
      <w:pPr>
        <w:pStyle w:val="BodyText"/>
      </w:pPr>
    </w:p>
    <w:p w14:paraId="41EB017A" w14:textId="77777777" w:rsidR="005D59F1" w:rsidRDefault="00A03ED3">
      <w:pPr>
        <w:pStyle w:val="Heading1"/>
        <w:numPr>
          <w:ilvl w:val="0"/>
          <w:numId w:val="1"/>
        </w:numPr>
        <w:tabs>
          <w:tab w:val="left" w:pos="434"/>
        </w:tabs>
      </w:pPr>
      <w:r>
        <w:t>WATER LEAKAGE FROM INTERIOR</w:t>
      </w:r>
      <w:r>
        <w:rPr>
          <w:spacing w:val="3"/>
        </w:rPr>
        <w:t xml:space="preserve"> </w:t>
      </w:r>
      <w:r>
        <w:t>SOURCES</w:t>
      </w:r>
    </w:p>
    <w:p w14:paraId="6FA47318" w14:textId="77777777" w:rsidR="005D59F1" w:rsidRDefault="00A03ED3">
      <w:pPr>
        <w:pStyle w:val="BodyText"/>
        <w:ind w:left="100" w:right="196" w:firstLine="67"/>
      </w:pPr>
      <w:r>
        <w:t>Unit owners have primary responsibility for taking actions to prevent water leakage from their unit's plumbing fixtures, which can cause damage to other units and common areas. Water damage to units and common elements can result in claims against the master insurance policy. The Association is faced with increasing insurance premiums and possible cancellation if multiple claims are made. Each owner is responsible to perform certain tasks and preventive maintenance required to prevent water leakage. It is recommended that owners inspect their units frequently to identify any problems. Owners who fail to comply with the following procedures will be subject to monetary penalties as describe herein.</w:t>
      </w:r>
    </w:p>
    <w:p w14:paraId="12E04E64" w14:textId="77777777" w:rsidR="005D59F1" w:rsidRDefault="005D59F1">
      <w:pPr>
        <w:pStyle w:val="BodyText"/>
      </w:pPr>
    </w:p>
    <w:p w14:paraId="422C10BE" w14:textId="3360BD58" w:rsidR="005D59F1" w:rsidRDefault="00A03ED3">
      <w:pPr>
        <w:pStyle w:val="ListParagraph"/>
        <w:numPr>
          <w:ilvl w:val="1"/>
          <w:numId w:val="1"/>
        </w:numPr>
        <w:tabs>
          <w:tab w:val="left" w:pos="821"/>
        </w:tabs>
        <w:spacing w:before="1"/>
        <w:ind w:right="161"/>
        <w:rPr>
          <w:sz w:val="24"/>
        </w:rPr>
      </w:pPr>
      <w:r>
        <w:rPr>
          <w:sz w:val="24"/>
        </w:rPr>
        <w:t xml:space="preserve">Always turn off all </w:t>
      </w:r>
      <w:r w:rsidR="00BA452C">
        <w:rPr>
          <w:sz w:val="24"/>
        </w:rPr>
        <w:t xml:space="preserve">main </w:t>
      </w:r>
      <w:r>
        <w:rPr>
          <w:sz w:val="24"/>
        </w:rPr>
        <w:t>water supply valves when leaving the unit for more</w:t>
      </w:r>
      <w:r>
        <w:rPr>
          <w:spacing w:val="-27"/>
          <w:sz w:val="24"/>
        </w:rPr>
        <w:t xml:space="preserve"> </w:t>
      </w:r>
      <w:r>
        <w:rPr>
          <w:sz w:val="24"/>
        </w:rPr>
        <w:t>than 24 hours</w:t>
      </w:r>
      <w:r w:rsidR="00E45902">
        <w:rPr>
          <w:sz w:val="24"/>
        </w:rPr>
        <w:t xml:space="preserve">. </w:t>
      </w:r>
      <w:r w:rsidR="00BA452C">
        <w:rPr>
          <w:sz w:val="24"/>
        </w:rPr>
        <w:t>If the Main Water Supply valve is secured, it is recommended to secure the breaker to the water heater if manufacturer’s recommendations call for that action.</w:t>
      </w:r>
    </w:p>
    <w:p w14:paraId="2F8B2EA1" w14:textId="77777777" w:rsidR="005D59F1" w:rsidRDefault="005D59F1">
      <w:pPr>
        <w:pStyle w:val="BodyText"/>
      </w:pPr>
    </w:p>
    <w:p w14:paraId="098895A8" w14:textId="07FD2E05" w:rsidR="005D59F1" w:rsidRDefault="00A03ED3">
      <w:pPr>
        <w:pStyle w:val="ListParagraph"/>
        <w:numPr>
          <w:ilvl w:val="1"/>
          <w:numId w:val="1"/>
        </w:numPr>
        <w:tabs>
          <w:tab w:val="left" w:pos="821"/>
        </w:tabs>
        <w:ind w:right="197"/>
        <w:rPr>
          <w:sz w:val="24"/>
        </w:rPr>
      </w:pPr>
      <w:r>
        <w:rPr>
          <w:sz w:val="24"/>
        </w:rPr>
        <w:t>During the winter always maintain a minimum temperature of 55 degree F to prevent frozen water</w:t>
      </w:r>
      <w:r>
        <w:rPr>
          <w:spacing w:val="-2"/>
          <w:sz w:val="24"/>
        </w:rPr>
        <w:t xml:space="preserve"> </w:t>
      </w:r>
      <w:r>
        <w:rPr>
          <w:sz w:val="24"/>
        </w:rPr>
        <w:t>pipes</w:t>
      </w:r>
      <w:r w:rsidR="00BA452C">
        <w:rPr>
          <w:sz w:val="24"/>
        </w:rPr>
        <w:t>.</w:t>
      </w:r>
      <w:r w:rsidR="00B86C5E">
        <w:rPr>
          <w:sz w:val="24"/>
        </w:rPr>
        <w:t xml:space="preserve"> As an option, owners may leave cabinet and vanity doors open for even better heat circulation. </w:t>
      </w:r>
    </w:p>
    <w:p w14:paraId="32C38E12" w14:textId="77777777" w:rsidR="005D59F1" w:rsidRDefault="005D59F1">
      <w:pPr>
        <w:rPr>
          <w:sz w:val="24"/>
        </w:rPr>
      </w:pPr>
    </w:p>
    <w:p w14:paraId="57E2063A" w14:textId="200D214F" w:rsidR="00BA452C" w:rsidRDefault="00BA452C">
      <w:pPr>
        <w:rPr>
          <w:sz w:val="24"/>
        </w:rPr>
        <w:sectPr w:rsidR="00BA452C">
          <w:headerReference w:type="default" r:id="rId7"/>
          <w:type w:val="continuous"/>
          <w:pgSz w:w="12240" w:h="15840"/>
          <w:pgMar w:top="1340" w:right="1700" w:bottom="280" w:left="1700" w:header="722" w:footer="720" w:gutter="0"/>
          <w:cols w:space="720"/>
        </w:sectPr>
      </w:pPr>
    </w:p>
    <w:p w14:paraId="1515C1C1" w14:textId="77777777" w:rsidR="005D59F1" w:rsidRDefault="005D59F1">
      <w:pPr>
        <w:pStyle w:val="BodyText"/>
        <w:spacing w:before="1"/>
        <w:rPr>
          <w:sz w:val="23"/>
        </w:rPr>
      </w:pPr>
    </w:p>
    <w:p w14:paraId="44B28FEA" w14:textId="77777777" w:rsidR="005D59F1" w:rsidRDefault="005D59F1">
      <w:pPr>
        <w:pStyle w:val="BodyText"/>
      </w:pPr>
    </w:p>
    <w:p w14:paraId="6906F625" w14:textId="0E46609C" w:rsidR="00BA452C" w:rsidRDefault="00BA452C">
      <w:pPr>
        <w:pStyle w:val="ListParagraph"/>
        <w:numPr>
          <w:ilvl w:val="1"/>
          <w:numId w:val="1"/>
        </w:numPr>
        <w:tabs>
          <w:tab w:val="left" w:pos="821"/>
        </w:tabs>
        <w:ind w:right="389"/>
        <w:rPr>
          <w:sz w:val="24"/>
        </w:rPr>
      </w:pPr>
      <w:r>
        <w:rPr>
          <w:sz w:val="24"/>
        </w:rPr>
        <w:t xml:space="preserve">Water </w:t>
      </w:r>
      <w:proofErr w:type="spellStart"/>
      <w:r>
        <w:rPr>
          <w:sz w:val="24"/>
        </w:rPr>
        <w:t>Heater’s</w:t>
      </w:r>
      <w:proofErr w:type="spellEnd"/>
      <w:r>
        <w:rPr>
          <w:sz w:val="24"/>
        </w:rPr>
        <w:t xml:space="preserve"> have a life span like any appliance in the units. To limit damage associated with water heater failure, the Association is mandating a maximum age from the manufacturing date of all tank water heaters of 10 years.</w:t>
      </w:r>
      <w:r w:rsidR="00E45902">
        <w:rPr>
          <w:sz w:val="24"/>
        </w:rPr>
        <w:t xml:space="preserve"> A</w:t>
      </w:r>
      <w:r>
        <w:rPr>
          <w:sz w:val="24"/>
        </w:rPr>
        <w:t xml:space="preserve">ll water heaters over 10 years of age that remain will be replaced by the association at the unit owner’s expense. All water heaters must have a drain pan underneath which is connected to the drain lines for those pans. </w:t>
      </w:r>
    </w:p>
    <w:p w14:paraId="1AD30BA7" w14:textId="24424D2B" w:rsidR="008C27CB" w:rsidRDefault="008C27CB">
      <w:pPr>
        <w:pStyle w:val="ListParagraph"/>
        <w:numPr>
          <w:ilvl w:val="1"/>
          <w:numId w:val="1"/>
        </w:numPr>
        <w:tabs>
          <w:tab w:val="left" w:pos="821"/>
        </w:tabs>
        <w:ind w:right="389"/>
        <w:rPr>
          <w:sz w:val="24"/>
        </w:rPr>
      </w:pPr>
      <w:r>
        <w:rPr>
          <w:sz w:val="24"/>
        </w:rPr>
        <w:t xml:space="preserve">Check toilets for leaking components, if it is loose at the base or the tank, and to see if it is running on an annual basis at minimum. </w:t>
      </w:r>
    </w:p>
    <w:p w14:paraId="0D1FFEA5" w14:textId="77777777" w:rsidR="00BE055C" w:rsidRDefault="00A03ED3">
      <w:pPr>
        <w:pStyle w:val="ListParagraph"/>
        <w:numPr>
          <w:ilvl w:val="1"/>
          <w:numId w:val="1"/>
        </w:numPr>
        <w:tabs>
          <w:tab w:val="left" w:pos="821"/>
        </w:tabs>
        <w:ind w:right="389"/>
        <w:rPr>
          <w:sz w:val="24"/>
        </w:rPr>
      </w:pPr>
      <w:r>
        <w:rPr>
          <w:sz w:val="24"/>
        </w:rPr>
        <w:t xml:space="preserve">Maintain all plumbing fixtures in good condition, including caulking systems around showers, bathtubs and toilets, to minimize potential for water leakage. </w:t>
      </w:r>
    </w:p>
    <w:p w14:paraId="1147D828" w14:textId="3C701237" w:rsidR="005D59F1" w:rsidRDefault="00A03ED3">
      <w:pPr>
        <w:pStyle w:val="ListParagraph"/>
        <w:numPr>
          <w:ilvl w:val="1"/>
          <w:numId w:val="1"/>
        </w:numPr>
        <w:tabs>
          <w:tab w:val="left" w:pos="821"/>
        </w:tabs>
        <w:ind w:right="389"/>
        <w:rPr>
          <w:sz w:val="24"/>
        </w:rPr>
      </w:pPr>
      <w:r>
        <w:rPr>
          <w:sz w:val="24"/>
        </w:rPr>
        <w:t>It is required that all</w:t>
      </w:r>
      <w:r w:rsidR="00BE055C">
        <w:rPr>
          <w:sz w:val="24"/>
        </w:rPr>
        <w:t xml:space="preserve"> water supply lines to</w:t>
      </w:r>
      <w:r>
        <w:rPr>
          <w:sz w:val="24"/>
        </w:rPr>
        <w:t xml:space="preserve"> washing machines</w:t>
      </w:r>
      <w:r w:rsidR="00BE055C">
        <w:rPr>
          <w:sz w:val="24"/>
        </w:rPr>
        <w:t>,</w:t>
      </w:r>
      <w:r>
        <w:rPr>
          <w:spacing w:val="-26"/>
          <w:sz w:val="24"/>
        </w:rPr>
        <w:t xml:space="preserve"> </w:t>
      </w:r>
      <w:r>
        <w:rPr>
          <w:sz w:val="24"/>
        </w:rPr>
        <w:t>dishwashers</w:t>
      </w:r>
      <w:r w:rsidR="00BE055C">
        <w:rPr>
          <w:sz w:val="24"/>
        </w:rPr>
        <w:t>, and refrigerators</w:t>
      </w:r>
      <w:r>
        <w:rPr>
          <w:sz w:val="24"/>
        </w:rPr>
        <w:t xml:space="preserve"> be fitted with braided steel</w:t>
      </w:r>
      <w:r>
        <w:rPr>
          <w:spacing w:val="-3"/>
          <w:sz w:val="24"/>
        </w:rPr>
        <w:t xml:space="preserve"> </w:t>
      </w:r>
      <w:r>
        <w:rPr>
          <w:sz w:val="24"/>
        </w:rPr>
        <w:t>hoses.</w:t>
      </w:r>
    </w:p>
    <w:p w14:paraId="0C3C2956" w14:textId="77777777" w:rsidR="005D59F1" w:rsidRDefault="005D59F1">
      <w:pPr>
        <w:pStyle w:val="BodyText"/>
      </w:pPr>
    </w:p>
    <w:p w14:paraId="7B0A818F" w14:textId="104216D8" w:rsidR="005D59F1" w:rsidRDefault="00A03ED3">
      <w:pPr>
        <w:pStyle w:val="ListParagraph"/>
        <w:numPr>
          <w:ilvl w:val="1"/>
          <w:numId w:val="1"/>
        </w:numPr>
        <w:tabs>
          <w:tab w:val="left" w:pos="821"/>
        </w:tabs>
        <w:spacing w:before="1"/>
        <w:ind w:right="173"/>
        <w:rPr>
          <w:sz w:val="24"/>
        </w:rPr>
      </w:pPr>
      <w:r>
        <w:rPr>
          <w:sz w:val="24"/>
        </w:rPr>
        <w:t xml:space="preserve">Annually conduct a visual inspection of </w:t>
      </w:r>
      <w:r w:rsidR="00BA452C">
        <w:rPr>
          <w:sz w:val="24"/>
        </w:rPr>
        <w:t>all water pipes, appliances and supply/ drain lines. Annually check</w:t>
      </w:r>
      <w:r>
        <w:rPr>
          <w:sz w:val="24"/>
        </w:rPr>
        <w:t xml:space="preserve"> hot water storage tank to look for signs of water leakage; rust or mineral deposits around the tank base </w:t>
      </w:r>
      <w:r w:rsidR="00BA452C">
        <w:rPr>
          <w:sz w:val="24"/>
        </w:rPr>
        <w:t xml:space="preserve">which </w:t>
      </w:r>
      <w:r>
        <w:rPr>
          <w:sz w:val="24"/>
        </w:rPr>
        <w:t xml:space="preserve">indicate water leakage. </w:t>
      </w:r>
    </w:p>
    <w:p w14:paraId="6E94848D" w14:textId="77777777" w:rsidR="00BA452C" w:rsidRPr="00E45902" w:rsidRDefault="00BA452C" w:rsidP="00E45902">
      <w:pPr>
        <w:rPr>
          <w:sz w:val="24"/>
        </w:rPr>
      </w:pPr>
    </w:p>
    <w:p w14:paraId="398997E2" w14:textId="6A939595" w:rsidR="00BA452C" w:rsidRDefault="007B471E">
      <w:pPr>
        <w:pStyle w:val="ListParagraph"/>
        <w:numPr>
          <w:ilvl w:val="1"/>
          <w:numId w:val="1"/>
        </w:numPr>
        <w:tabs>
          <w:tab w:val="left" w:pos="821"/>
        </w:tabs>
        <w:spacing w:before="1"/>
        <w:ind w:right="173"/>
        <w:rPr>
          <w:sz w:val="24"/>
        </w:rPr>
      </w:pPr>
      <w:r>
        <w:rPr>
          <w:sz w:val="24"/>
        </w:rPr>
        <w:t>Have HVAC units serviced by licensed professionals to prevent leaks and to prevent HVAC debris from entering condensate lines which could cause a backup.</w:t>
      </w:r>
    </w:p>
    <w:p w14:paraId="1B492944" w14:textId="77777777" w:rsidR="005D59F1" w:rsidRDefault="005D59F1">
      <w:pPr>
        <w:pStyle w:val="BodyText"/>
        <w:spacing w:before="1"/>
      </w:pPr>
    </w:p>
    <w:p w14:paraId="5F4BD75F" w14:textId="77777777" w:rsidR="005D59F1" w:rsidRDefault="005D59F1">
      <w:pPr>
        <w:pStyle w:val="BodyText"/>
      </w:pPr>
    </w:p>
    <w:p w14:paraId="333CF690" w14:textId="77777777" w:rsidR="005D59F1" w:rsidRDefault="005D59F1">
      <w:pPr>
        <w:pStyle w:val="BodyText"/>
        <w:spacing w:before="1"/>
      </w:pPr>
    </w:p>
    <w:p w14:paraId="570820FF" w14:textId="7518DF3D" w:rsidR="005D59F1" w:rsidRPr="00BE055C" w:rsidRDefault="00A03ED3" w:rsidP="00BE055C">
      <w:pPr>
        <w:pStyle w:val="ListParagraph"/>
        <w:numPr>
          <w:ilvl w:val="0"/>
          <w:numId w:val="1"/>
        </w:numPr>
        <w:tabs>
          <w:tab w:val="left" w:pos="437"/>
        </w:tabs>
        <w:ind w:left="100" w:right="253" w:firstLine="0"/>
        <w:rPr>
          <w:sz w:val="24"/>
        </w:rPr>
        <w:sectPr w:rsidR="005D59F1" w:rsidRPr="00BE055C">
          <w:pgSz w:w="12240" w:h="15840"/>
          <w:pgMar w:top="1340" w:right="1700" w:bottom="280" w:left="1700" w:header="722" w:footer="0" w:gutter="0"/>
          <w:cols w:space="720"/>
        </w:sectPr>
      </w:pPr>
      <w:r>
        <w:rPr>
          <w:b/>
          <w:sz w:val="24"/>
        </w:rPr>
        <w:t xml:space="preserve">OVERSIGHT </w:t>
      </w:r>
      <w:r>
        <w:rPr>
          <w:b/>
          <w:spacing w:val="-3"/>
          <w:sz w:val="24"/>
        </w:rPr>
        <w:t xml:space="preserve">AND </w:t>
      </w:r>
      <w:r>
        <w:rPr>
          <w:b/>
          <w:sz w:val="24"/>
        </w:rPr>
        <w:t xml:space="preserve">PENALTIES </w:t>
      </w:r>
      <w:r>
        <w:rPr>
          <w:sz w:val="24"/>
        </w:rPr>
        <w:t>The Association will provide for periodic inspections of units during winter months (and at other times</w:t>
      </w:r>
      <w:r w:rsidR="00BA452C">
        <w:rPr>
          <w:sz w:val="24"/>
        </w:rPr>
        <w:t xml:space="preserve"> deemed appropriate by the Board of Directors</w:t>
      </w:r>
      <w:r>
        <w:rPr>
          <w:sz w:val="24"/>
        </w:rPr>
        <w:t>) to ensure adherence to these requirements. Unit owners found in noncompliance with the water shut off and temperature requirements for the first time will receive a reminder notice from the management company. Further discrepancies with these requirements will result in a fine of up to $500.00, as determined by</w:t>
      </w:r>
      <w:r>
        <w:rPr>
          <w:spacing w:val="-22"/>
          <w:sz w:val="24"/>
        </w:rPr>
        <w:t xml:space="preserve"> </w:t>
      </w:r>
      <w:r>
        <w:rPr>
          <w:sz w:val="24"/>
        </w:rPr>
        <w:t>t</w:t>
      </w:r>
      <w:r w:rsidR="00BE055C">
        <w:rPr>
          <w:sz w:val="24"/>
        </w:rPr>
        <w:t xml:space="preserve">he </w:t>
      </w:r>
    </w:p>
    <w:p w14:paraId="6743A827" w14:textId="77777777" w:rsidR="00BE055C" w:rsidRDefault="00BE055C" w:rsidP="00BE055C">
      <w:pPr>
        <w:pStyle w:val="BodyText"/>
        <w:spacing w:before="82"/>
        <w:ind w:right="176"/>
      </w:pPr>
    </w:p>
    <w:p w14:paraId="2B07E19A" w14:textId="77777777" w:rsidR="008C27CB" w:rsidRDefault="00A03ED3" w:rsidP="00BE055C">
      <w:pPr>
        <w:pStyle w:val="BodyText"/>
        <w:spacing w:before="82"/>
        <w:ind w:right="176"/>
      </w:pPr>
      <w:r>
        <w:t xml:space="preserve">Board. If the temperature is found below 55 degrees F during heat checks or if water is still on, the inspector will correct those conditions and the unit owner will be charged $75.00 in addition to any appropriate penalty. </w:t>
      </w:r>
    </w:p>
    <w:p w14:paraId="6DE6C574" w14:textId="470A0325" w:rsidR="005D59F1" w:rsidRDefault="008C27CB" w:rsidP="00BE055C">
      <w:pPr>
        <w:pStyle w:val="BodyText"/>
        <w:spacing w:before="82"/>
        <w:ind w:right="176"/>
      </w:pPr>
      <w:r>
        <w:t xml:space="preserve">In the event of non-compliance with any of the other maintenance or repair requirements, </w:t>
      </w:r>
      <w:r w:rsidR="00A03ED3">
        <w:t>The Board</w:t>
      </w:r>
      <w:r>
        <w:t xml:space="preserve"> reserves the right to repair any issue or item non in compliance </w:t>
      </w:r>
      <w:r w:rsidR="00A03ED3">
        <w:t xml:space="preserve"> on a case-by-case basis </w:t>
      </w:r>
      <w:r>
        <w:t xml:space="preserve">at the owners expense. Furthermore, the board </w:t>
      </w:r>
      <w:r w:rsidR="00A03ED3">
        <w:t>will address penalties for violations of other requirements</w:t>
      </w:r>
      <w:r>
        <w:t xml:space="preserve"> on a case-by-case basis. </w:t>
      </w:r>
    </w:p>
    <w:p w14:paraId="4931E5C8" w14:textId="77777777" w:rsidR="005D59F1" w:rsidRDefault="005D59F1">
      <w:pPr>
        <w:pStyle w:val="BodyText"/>
      </w:pPr>
    </w:p>
    <w:p w14:paraId="1A490033" w14:textId="77777777" w:rsidR="005D59F1" w:rsidRDefault="00A03ED3">
      <w:pPr>
        <w:pStyle w:val="BodyText"/>
        <w:ind w:left="100" w:right="115"/>
      </w:pPr>
      <w:r>
        <w:t>As set forth in Section 11-114 of the Maryland Condominium Act, in the event that the cause of any damage to any portion of the condominium originates</w:t>
      </w:r>
      <w:r>
        <w:rPr>
          <w:spacing w:val="-28"/>
        </w:rPr>
        <w:t xml:space="preserve"> </w:t>
      </w:r>
      <w:r>
        <w:t>within a unit and the Master Policy provides coverage, the owner of that unit is responsible for the deductible under the association’s Master Policy, up</w:t>
      </w:r>
      <w:r>
        <w:rPr>
          <w:spacing w:val="-20"/>
        </w:rPr>
        <w:t xml:space="preserve"> </w:t>
      </w:r>
      <w:r>
        <w:t>to</w:t>
      </w:r>
    </w:p>
    <w:p w14:paraId="7D99767F" w14:textId="4DCA4065" w:rsidR="005D59F1" w:rsidRDefault="00A03ED3">
      <w:pPr>
        <w:pStyle w:val="BodyText"/>
        <w:spacing w:line="242" w:lineRule="auto"/>
        <w:ind w:left="100" w:right="221"/>
      </w:pPr>
      <w:r>
        <w:t>$</w:t>
      </w:r>
      <w:r w:rsidR="00B86C5E">
        <w:t>10</w:t>
      </w:r>
      <w:r>
        <w:t xml:space="preserve">,000.00. The association </w:t>
      </w:r>
      <w:r>
        <w:rPr>
          <w:i/>
        </w:rPr>
        <w:t xml:space="preserve">will </w:t>
      </w:r>
      <w:r>
        <w:t>exercise its right to pass these charges on to the responsible owner(s).</w:t>
      </w:r>
      <w:r w:rsidR="005F29EB">
        <w:t xml:space="preserve"> This passage will always follow </w:t>
      </w:r>
      <w:r w:rsidR="005F29EB" w:rsidRPr="005F29EB">
        <w:t>Section 11-114</w:t>
      </w:r>
      <w:r w:rsidR="005F29EB">
        <w:t xml:space="preserve"> of the Maryland Condo Act, so any increase in the loss assessment deductible can change along with any amendment to the Act.</w:t>
      </w:r>
    </w:p>
    <w:p w14:paraId="0363DB67" w14:textId="77777777" w:rsidR="005D59F1" w:rsidRDefault="005D59F1">
      <w:pPr>
        <w:pStyle w:val="BodyText"/>
        <w:rPr>
          <w:sz w:val="26"/>
        </w:rPr>
      </w:pPr>
    </w:p>
    <w:p w14:paraId="28E4BC3C" w14:textId="77777777" w:rsidR="005D59F1" w:rsidRDefault="005D59F1">
      <w:pPr>
        <w:pStyle w:val="BodyText"/>
        <w:spacing w:before="7"/>
        <w:rPr>
          <w:sz w:val="21"/>
        </w:rPr>
      </w:pPr>
    </w:p>
    <w:p w14:paraId="6A161E04" w14:textId="472F16C5" w:rsidR="005D59F1" w:rsidRDefault="00A03ED3">
      <w:pPr>
        <w:pStyle w:val="Heading1"/>
        <w:spacing w:line="242" w:lineRule="auto"/>
        <w:ind w:right="119"/>
        <w:rPr>
          <w:rFonts w:ascii="Times New Roman"/>
        </w:rPr>
      </w:pPr>
      <w:r>
        <w:t xml:space="preserve">This resolution is adopted and made a part of the minutes of the meeting of </w:t>
      </w:r>
      <w:r w:rsidR="00BE055C">
        <w:t>Bay Watch II</w:t>
      </w:r>
      <w:r w:rsidR="00E45902">
        <w:t>I</w:t>
      </w:r>
      <w:r>
        <w:t xml:space="preserve"> Condominium Council of Unit Owners</w:t>
      </w:r>
      <w:r>
        <w:rPr>
          <w:rFonts w:ascii="Times New Roman"/>
        </w:rPr>
        <w:t>.</w:t>
      </w:r>
    </w:p>
    <w:p w14:paraId="6D8A5F95" w14:textId="77777777" w:rsidR="005D59F1" w:rsidRDefault="005D59F1">
      <w:pPr>
        <w:pStyle w:val="BodyText"/>
        <w:rPr>
          <w:rFonts w:ascii="Times New Roman"/>
          <w:b/>
          <w:sz w:val="26"/>
        </w:rPr>
      </w:pPr>
    </w:p>
    <w:p w14:paraId="7081D90D" w14:textId="77777777" w:rsidR="005D59F1" w:rsidRDefault="005D59F1">
      <w:pPr>
        <w:pStyle w:val="BodyText"/>
        <w:spacing w:before="5"/>
        <w:rPr>
          <w:rFonts w:ascii="Times New Roman"/>
          <w:b/>
          <w:sz w:val="21"/>
        </w:rPr>
      </w:pPr>
    </w:p>
    <w:p w14:paraId="4070C6BA" w14:textId="77777777" w:rsidR="005D59F1" w:rsidRDefault="00A03ED3">
      <w:pPr>
        <w:pStyle w:val="BodyText"/>
        <w:tabs>
          <w:tab w:val="left" w:pos="8377"/>
        </w:tabs>
        <w:ind w:left="4637"/>
      </w:pPr>
      <w:r>
        <w:t>By</w:t>
      </w:r>
      <w:r>
        <w:rPr>
          <w:spacing w:val="-3"/>
        </w:rPr>
        <w:t xml:space="preserve"> </w:t>
      </w:r>
      <w:r>
        <w:rPr>
          <w:u w:val="single"/>
        </w:rPr>
        <w:t xml:space="preserve"> </w:t>
      </w:r>
      <w:r>
        <w:rPr>
          <w:u w:val="single"/>
        </w:rPr>
        <w:tab/>
      </w:r>
    </w:p>
    <w:p w14:paraId="4184A2EA" w14:textId="77777777" w:rsidR="005D59F1" w:rsidRDefault="00A03ED3">
      <w:pPr>
        <w:pStyle w:val="BodyText"/>
        <w:ind w:left="5861"/>
      </w:pPr>
      <w:r>
        <w:t>President</w:t>
      </w:r>
    </w:p>
    <w:p w14:paraId="186AC094" w14:textId="77777777" w:rsidR="005D59F1" w:rsidRDefault="005D59F1">
      <w:pPr>
        <w:pStyle w:val="BodyText"/>
      </w:pPr>
    </w:p>
    <w:p w14:paraId="526AB1E0" w14:textId="77777777" w:rsidR="005D59F1" w:rsidRDefault="00A03ED3">
      <w:pPr>
        <w:pStyle w:val="BodyText"/>
        <w:tabs>
          <w:tab w:val="left" w:pos="8308"/>
        </w:tabs>
        <w:ind w:left="5928" w:right="529" w:hanging="1292"/>
      </w:pPr>
      <w:r>
        <w:t>Attested</w:t>
      </w:r>
      <w:r>
        <w:rPr>
          <w:u w:val="single"/>
        </w:rPr>
        <w:tab/>
      </w:r>
      <w:r>
        <w:rPr>
          <w:u w:val="single"/>
        </w:rPr>
        <w:tab/>
      </w:r>
      <w:r>
        <w:t xml:space="preserve"> Secretary</w:t>
      </w:r>
    </w:p>
    <w:p w14:paraId="6236BC7C" w14:textId="77777777" w:rsidR="005D59F1" w:rsidRDefault="005D59F1">
      <w:pPr>
        <w:pStyle w:val="BodyText"/>
      </w:pPr>
    </w:p>
    <w:p w14:paraId="68E9C047" w14:textId="77777777" w:rsidR="005D59F1" w:rsidRDefault="00A03ED3">
      <w:pPr>
        <w:pStyle w:val="BodyText"/>
        <w:tabs>
          <w:tab w:val="left" w:pos="8390"/>
        </w:tabs>
        <w:ind w:left="4637"/>
      </w:pPr>
      <w:r>
        <w:t>Effective</w:t>
      </w:r>
      <w:r>
        <w:rPr>
          <w:spacing w:val="-8"/>
        </w:rPr>
        <w:t xml:space="preserve"> </w:t>
      </w:r>
      <w:r>
        <w:t>Date</w:t>
      </w:r>
      <w:r>
        <w:rPr>
          <w:spacing w:val="1"/>
        </w:rPr>
        <w:t xml:space="preserve"> </w:t>
      </w:r>
      <w:r>
        <w:rPr>
          <w:u w:val="single"/>
        </w:rPr>
        <w:t xml:space="preserve"> </w:t>
      </w:r>
      <w:r>
        <w:rPr>
          <w:u w:val="single"/>
        </w:rPr>
        <w:tab/>
      </w:r>
    </w:p>
    <w:sectPr w:rsidR="005D59F1">
      <w:pgSz w:w="12240" w:h="15840"/>
      <w:pgMar w:top="1340" w:right="1700" w:bottom="280" w:left="170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C9EE5" w14:textId="77777777" w:rsidR="00690984" w:rsidRDefault="00690984">
      <w:r>
        <w:separator/>
      </w:r>
    </w:p>
  </w:endnote>
  <w:endnote w:type="continuationSeparator" w:id="0">
    <w:p w14:paraId="78211D7A" w14:textId="77777777" w:rsidR="00690984" w:rsidRDefault="0069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653AF" w14:textId="77777777" w:rsidR="00690984" w:rsidRDefault="00690984">
      <w:r>
        <w:separator/>
      </w:r>
    </w:p>
  </w:footnote>
  <w:footnote w:type="continuationSeparator" w:id="0">
    <w:p w14:paraId="27CFFB01" w14:textId="77777777" w:rsidR="00690984" w:rsidRDefault="0069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EA67" w14:textId="7DE935BA" w:rsidR="005D59F1" w:rsidRDefault="00C5308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9F753FC" wp14:editId="75594CEE">
              <wp:simplePos x="0" y="0"/>
              <wp:positionH relativeFrom="page">
                <wp:posOffset>1849755</wp:posOffset>
              </wp:positionH>
              <wp:positionV relativeFrom="page">
                <wp:posOffset>445770</wp:posOffset>
              </wp:positionV>
              <wp:extent cx="4070985" cy="369570"/>
              <wp:effectExtent l="1905" t="0" r="381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98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DAAAF" w14:textId="2A8D6B6E" w:rsidR="005D59F1" w:rsidRDefault="00B1437B">
                          <w:pPr>
                            <w:pStyle w:val="BodyText"/>
                            <w:spacing w:before="10"/>
                            <w:ind w:left="276" w:hanging="257"/>
                            <w:rPr>
                              <w:rFonts w:ascii="Times New Roman"/>
                            </w:rPr>
                          </w:pPr>
                          <w:r>
                            <w:rPr>
                              <w:rFonts w:ascii="Times New Roman"/>
                            </w:rPr>
                            <w:t>Bay Watch II</w:t>
                          </w:r>
                          <w:r w:rsidR="00C33625">
                            <w:rPr>
                              <w:rFonts w:ascii="Times New Roman"/>
                            </w:rPr>
                            <w:t>I</w:t>
                          </w:r>
                          <w:r w:rsidR="004A35D1">
                            <w:rPr>
                              <w:rFonts w:ascii="Times New Roman"/>
                            </w:rPr>
                            <w:t xml:space="preserve"> </w:t>
                          </w:r>
                          <w:r w:rsidR="00A03ED3">
                            <w:rPr>
                              <w:rFonts w:ascii="Times New Roman"/>
                            </w:rPr>
                            <w:t xml:space="preserve">Condominium Association c/o </w:t>
                          </w:r>
                          <w:r w:rsidR="00BA452C">
                            <w:rPr>
                              <w:rFonts w:ascii="Times New Roman"/>
                            </w:rPr>
                            <w:t xml:space="preserve">Braniff Property Management LLC P.O. Box 799 </w:t>
                          </w:r>
                          <w:r w:rsidR="00A03ED3">
                            <w:rPr>
                              <w:rFonts w:ascii="Times New Roman"/>
                            </w:rPr>
                            <w:t>Ocean City,</w:t>
                          </w:r>
                          <w:r w:rsidR="00BA452C">
                            <w:rPr>
                              <w:rFonts w:ascii="Times New Roman"/>
                            </w:rPr>
                            <w:t xml:space="preserve"> MD</w:t>
                          </w:r>
                          <w:r w:rsidR="00A03ED3">
                            <w:rPr>
                              <w:rFonts w:ascii="Times New Roman"/>
                            </w:rPr>
                            <w:t xml:space="preserve"> 218</w:t>
                          </w:r>
                          <w:r w:rsidR="00BA452C">
                            <w:rPr>
                              <w:rFonts w:ascii="Times New Roman"/>
                            </w:rPr>
                            <w:t>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753FC" id="_x0000_t202" coordsize="21600,21600" o:spt="202" path="m,l,21600r21600,l21600,xe">
              <v:stroke joinstyle="miter"/>
              <v:path gradientshapeok="t" o:connecttype="rect"/>
            </v:shapetype>
            <v:shape id="Text Box 1" o:spid="_x0000_s1026" type="#_x0000_t202" style="position:absolute;margin-left:145.65pt;margin-top:35.1pt;width:320.55pt;height:29.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" filled="f" stroked="f">
              <v:textbox inset="0,0,0,0">
                <w:txbxContent>
                  <w:p w14:paraId="705DAAAF" w14:textId="2A8D6B6E" w:rsidR="005D59F1" w:rsidRDefault="00B1437B">
                    <w:pPr>
                      <w:pStyle w:val="BodyText"/>
                      <w:spacing w:before="10"/>
                      <w:ind w:left="276" w:hanging="257"/>
                      <w:rPr>
                        <w:rFonts w:ascii="Times New Roman"/>
                      </w:rPr>
                    </w:pPr>
                    <w:r>
                      <w:rPr>
                        <w:rFonts w:ascii="Times New Roman"/>
                      </w:rPr>
                      <w:t>Bay Watch II</w:t>
                    </w:r>
                    <w:r w:rsidR="00C33625">
                      <w:rPr>
                        <w:rFonts w:ascii="Times New Roman"/>
                      </w:rPr>
                      <w:t>I</w:t>
                    </w:r>
                    <w:r w:rsidR="004A35D1">
                      <w:rPr>
                        <w:rFonts w:ascii="Times New Roman"/>
                      </w:rPr>
                      <w:t xml:space="preserve"> </w:t>
                    </w:r>
                    <w:r w:rsidR="00A03ED3">
                      <w:rPr>
                        <w:rFonts w:ascii="Times New Roman"/>
                      </w:rPr>
                      <w:t xml:space="preserve">Condominium Association c/o </w:t>
                    </w:r>
                    <w:r w:rsidR="00BA452C">
                      <w:rPr>
                        <w:rFonts w:ascii="Times New Roman"/>
                      </w:rPr>
                      <w:t xml:space="preserve">Braniff Property Management LLC P.O. Box 799 </w:t>
                    </w:r>
                    <w:r w:rsidR="00A03ED3">
                      <w:rPr>
                        <w:rFonts w:ascii="Times New Roman"/>
                      </w:rPr>
                      <w:t>Ocean City,</w:t>
                    </w:r>
                    <w:r w:rsidR="00BA452C">
                      <w:rPr>
                        <w:rFonts w:ascii="Times New Roman"/>
                      </w:rPr>
                      <w:t xml:space="preserve"> MD</w:t>
                    </w:r>
                    <w:r w:rsidR="00A03ED3">
                      <w:rPr>
                        <w:rFonts w:ascii="Times New Roman"/>
                      </w:rPr>
                      <w:t xml:space="preserve"> 218</w:t>
                    </w:r>
                    <w:r w:rsidR="00BA452C">
                      <w:rPr>
                        <w:rFonts w:ascii="Times New Roman"/>
                      </w:rPr>
                      <w:t>43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C56FF"/>
    <w:multiLevelType w:val="hybridMultilevel"/>
    <w:tmpl w:val="803059B6"/>
    <w:lvl w:ilvl="0" w:tplc="EECA5188">
      <w:start w:val="1"/>
      <w:numFmt w:val="decimal"/>
      <w:lvlText w:val="%1."/>
      <w:lvlJc w:val="left"/>
      <w:pPr>
        <w:ind w:left="434" w:hanging="334"/>
        <w:jc w:val="left"/>
      </w:pPr>
      <w:rPr>
        <w:rFonts w:ascii="Arial" w:eastAsia="Arial" w:hAnsi="Arial" w:cs="Arial" w:hint="default"/>
        <w:b/>
        <w:bCs/>
        <w:w w:val="99"/>
        <w:sz w:val="24"/>
        <w:szCs w:val="24"/>
        <w:lang w:val="en-US" w:eastAsia="en-US" w:bidi="en-US"/>
      </w:rPr>
    </w:lvl>
    <w:lvl w:ilvl="1" w:tplc="5F68965E">
      <w:start w:val="1"/>
      <w:numFmt w:val="lowerLetter"/>
      <w:lvlText w:val="%2."/>
      <w:lvlJc w:val="left"/>
      <w:pPr>
        <w:ind w:left="820" w:hanging="360"/>
        <w:jc w:val="left"/>
      </w:pPr>
      <w:rPr>
        <w:rFonts w:ascii="Arial" w:eastAsia="Arial" w:hAnsi="Arial" w:cs="Arial" w:hint="default"/>
        <w:spacing w:val="-5"/>
        <w:w w:val="99"/>
        <w:sz w:val="24"/>
        <w:szCs w:val="24"/>
        <w:lang w:val="en-US" w:eastAsia="en-US" w:bidi="en-US"/>
      </w:rPr>
    </w:lvl>
    <w:lvl w:ilvl="2" w:tplc="2DEC0AA4">
      <w:numFmt w:val="bullet"/>
      <w:lvlText w:val="•"/>
      <w:lvlJc w:val="left"/>
      <w:pPr>
        <w:ind w:left="1711" w:hanging="360"/>
      </w:pPr>
      <w:rPr>
        <w:rFonts w:hint="default"/>
        <w:lang w:val="en-US" w:eastAsia="en-US" w:bidi="en-US"/>
      </w:rPr>
    </w:lvl>
    <w:lvl w:ilvl="3" w:tplc="A0EC1CC8">
      <w:numFmt w:val="bullet"/>
      <w:lvlText w:val="•"/>
      <w:lvlJc w:val="left"/>
      <w:pPr>
        <w:ind w:left="2602" w:hanging="360"/>
      </w:pPr>
      <w:rPr>
        <w:rFonts w:hint="default"/>
        <w:lang w:val="en-US" w:eastAsia="en-US" w:bidi="en-US"/>
      </w:rPr>
    </w:lvl>
    <w:lvl w:ilvl="4" w:tplc="75247082">
      <w:numFmt w:val="bullet"/>
      <w:lvlText w:val="•"/>
      <w:lvlJc w:val="left"/>
      <w:pPr>
        <w:ind w:left="3493" w:hanging="360"/>
      </w:pPr>
      <w:rPr>
        <w:rFonts w:hint="default"/>
        <w:lang w:val="en-US" w:eastAsia="en-US" w:bidi="en-US"/>
      </w:rPr>
    </w:lvl>
    <w:lvl w:ilvl="5" w:tplc="89F4F97A">
      <w:numFmt w:val="bullet"/>
      <w:lvlText w:val="•"/>
      <w:lvlJc w:val="left"/>
      <w:pPr>
        <w:ind w:left="4384" w:hanging="360"/>
      </w:pPr>
      <w:rPr>
        <w:rFonts w:hint="default"/>
        <w:lang w:val="en-US" w:eastAsia="en-US" w:bidi="en-US"/>
      </w:rPr>
    </w:lvl>
    <w:lvl w:ilvl="6" w:tplc="50E85B4A">
      <w:numFmt w:val="bullet"/>
      <w:lvlText w:val="•"/>
      <w:lvlJc w:val="left"/>
      <w:pPr>
        <w:ind w:left="5275" w:hanging="360"/>
      </w:pPr>
      <w:rPr>
        <w:rFonts w:hint="default"/>
        <w:lang w:val="en-US" w:eastAsia="en-US" w:bidi="en-US"/>
      </w:rPr>
    </w:lvl>
    <w:lvl w:ilvl="7" w:tplc="84E24472">
      <w:numFmt w:val="bullet"/>
      <w:lvlText w:val="•"/>
      <w:lvlJc w:val="left"/>
      <w:pPr>
        <w:ind w:left="6166" w:hanging="360"/>
      </w:pPr>
      <w:rPr>
        <w:rFonts w:hint="default"/>
        <w:lang w:val="en-US" w:eastAsia="en-US" w:bidi="en-US"/>
      </w:rPr>
    </w:lvl>
    <w:lvl w:ilvl="8" w:tplc="3CACE272">
      <w:numFmt w:val="bullet"/>
      <w:lvlText w:val="•"/>
      <w:lvlJc w:val="left"/>
      <w:pPr>
        <w:ind w:left="7057" w:hanging="360"/>
      </w:pPr>
      <w:rPr>
        <w:rFonts w:hint="default"/>
        <w:lang w:val="en-US" w:eastAsia="en-US" w:bidi="en-US"/>
      </w:rPr>
    </w:lvl>
  </w:abstractNum>
  <w:num w:numId="1" w16cid:durableId="391999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9F1"/>
    <w:rsid w:val="001712D2"/>
    <w:rsid w:val="0039322C"/>
    <w:rsid w:val="004A35D1"/>
    <w:rsid w:val="005D59F1"/>
    <w:rsid w:val="005F29EB"/>
    <w:rsid w:val="00690984"/>
    <w:rsid w:val="007B1532"/>
    <w:rsid w:val="007B471E"/>
    <w:rsid w:val="008C27CB"/>
    <w:rsid w:val="00A03ED3"/>
    <w:rsid w:val="00B1437B"/>
    <w:rsid w:val="00B3753A"/>
    <w:rsid w:val="00B86C5E"/>
    <w:rsid w:val="00BA452C"/>
    <w:rsid w:val="00BE055C"/>
    <w:rsid w:val="00C33625"/>
    <w:rsid w:val="00C53084"/>
    <w:rsid w:val="00E4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B5300"/>
  <w15:docId w15:val="{42185EF0-FB7A-44D7-91C3-723A9113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452C"/>
    <w:pPr>
      <w:tabs>
        <w:tab w:val="center" w:pos="4680"/>
        <w:tab w:val="right" w:pos="9360"/>
      </w:tabs>
    </w:pPr>
  </w:style>
  <w:style w:type="character" w:customStyle="1" w:styleId="HeaderChar">
    <w:name w:val="Header Char"/>
    <w:basedOn w:val="DefaultParagraphFont"/>
    <w:link w:val="Header"/>
    <w:uiPriority w:val="99"/>
    <w:rsid w:val="00BA452C"/>
    <w:rPr>
      <w:rFonts w:ascii="Arial" w:eastAsia="Arial" w:hAnsi="Arial" w:cs="Arial"/>
      <w:lang w:bidi="en-US"/>
    </w:rPr>
  </w:style>
  <w:style w:type="paragraph" w:styleId="Footer">
    <w:name w:val="footer"/>
    <w:basedOn w:val="Normal"/>
    <w:link w:val="FooterChar"/>
    <w:uiPriority w:val="99"/>
    <w:unhideWhenUsed/>
    <w:rsid w:val="00BA452C"/>
    <w:pPr>
      <w:tabs>
        <w:tab w:val="center" w:pos="4680"/>
        <w:tab w:val="right" w:pos="9360"/>
      </w:tabs>
    </w:pPr>
  </w:style>
  <w:style w:type="character" w:customStyle="1" w:styleId="FooterChar">
    <w:name w:val="Footer Char"/>
    <w:basedOn w:val="DefaultParagraphFont"/>
    <w:link w:val="Footer"/>
    <w:uiPriority w:val="99"/>
    <w:rsid w:val="00BA452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863</Words>
  <Characters>4433</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RESOLUTION OF OCEANA CONDOMINIUM COUNCIL OF UNIT OWNERS</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OF OCEANA CONDOMINIUM COUNCIL OF UNIT OWNERS</dc:title>
  <dc:creator>Iris Hobbs</dc:creator>
  <cp:lastModifiedBy>Connor Braniff</cp:lastModifiedBy>
  <cp:revision>4</cp:revision>
  <dcterms:created xsi:type="dcterms:W3CDTF">2025-11-17T14:16:00Z</dcterms:created>
  <dcterms:modified xsi:type="dcterms:W3CDTF">2025-11-17T14:22:00Z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2015-10-15T00:00:00Z</vt:filetime>
  </property>
  <property fmtid="{D5CDD505-2E9C-101B-9397-08002B2CF9AE}" pid="3" name="Creator">
    <vt:lpwstr>Microsoft® Word 2013</vt:lpwstr>
  </property>
  <property fmtid="{D5CDD505-2E9C-101B-9397-08002B2CF9AE}" pid="4" name="LastSaved">
    <vt:filetime>2020-02-07T00:00:00Z</vt:filetime>
  </property>
</Properties>
</file>